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DA4A03" w:rsidRPr="00E37A3E" w:rsidRDefault="00AE1052" w:rsidP="00DA4A03">
      <w:pPr>
        <w:jc w:val="center"/>
        <w:rPr>
          <w:rFonts w:ascii="Arial Narrow" w:hAnsi="Arial Narrow" w:cs="Arial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308D6">
        <w:rPr>
          <w:rFonts w:ascii="Microsoft Sans Serif" w:hAnsi="Microsoft Sans Serif" w:cs="Microsoft Sans Serif"/>
          <w:u w:val="single"/>
        </w:rPr>
        <w:t>p</w:t>
      </w:r>
      <w:r w:rsidR="00DA4A03">
        <w:rPr>
          <w:rFonts w:ascii="Microsoft Sans Serif" w:hAnsi="Microsoft Sans Serif" w:cs="Microsoft Sans Serif"/>
          <w:u w:val="single"/>
        </w:rPr>
        <w:t>rzeznaczenia</w:t>
      </w:r>
      <w:r w:rsidR="00F308D6">
        <w:rPr>
          <w:rFonts w:ascii="Microsoft Sans Serif" w:hAnsi="Microsoft Sans Serif" w:cs="Microsoft Sans Serif"/>
          <w:u w:val="single"/>
        </w:rPr>
        <w:t xml:space="preserve"> nadwyżki bilansowej </w:t>
      </w:r>
      <w:bookmarkStart w:id="0" w:name="_GoBack"/>
      <w:bookmarkEnd w:id="0"/>
    </w:p>
    <w:p w:rsidR="001C1972" w:rsidRDefault="001C1972" w:rsidP="00DA4A03">
      <w:pPr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>ziałając na podstawie § 58 ust. 2 pkt 2.</w:t>
      </w:r>
      <w:r w:rsidR="00F308D6">
        <w:rPr>
          <w:rFonts w:ascii="Microsoft Sans Serif" w:hAnsi="Microsoft Sans Serif" w:cs="Microsoft Sans Serif"/>
        </w:rPr>
        <w:t>8</w:t>
      </w:r>
      <w:r w:rsidR="006759CB">
        <w:rPr>
          <w:rFonts w:ascii="Microsoft Sans Serif" w:hAnsi="Microsoft Sans Serif" w:cs="Microsoft Sans Serif"/>
        </w:rPr>
        <w:t xml:space="preserve"> </w:t>
      </w:r>
      <w:r w:rsidR="00DA4A03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DA4A03">
        <w:rPr>
          <w:rFonts w:ascii="Microsoft Sans Serif" w:hAnsi="Microsoft Sans Serif" w:cs="Microsoft Sans Serif"/>
        </w:rPr>
        <w:t xml:space="preserve">po rozpatrzeniu sprawozdania finansowego Spółdzielni </w:t>
      </w:r>
      <w:r w:rsidR="0094787C">
        <w:rPr>
          <w:rFonts w:ascii="Microsoft Sans Serif" w:hAnsi="Microsoft Sans Serif" w:cs="Microsoft Sans Serif"/>
        </w:rPr>
        <w:t>podjęło uchwałę</w:t>
      </w:r>
      <w:r w:rsidR="00DA4A03">
        <w:rPr>
          <w:rFonts w:ascii="Microsoft Sans Serif" w:hAnsi="Microsoft Sans Serif" w:cs="Microsoft Sans Serif"/>
        </w:rPr>
        <w:t xml:space="preserve"> o</w:t>
      </w:r>
      <w:r w:rsidR="0094787C">
        <w:rPr>
          <w:rFonts w:ascii="Microsoft Sans Serif" w:hAnsi="Microsoft Sans Serif" w:cs="Microsoft Sans Serif"/>
        </w:rPr>
        <w:t xml:space="preserve"> </w:t>
      </w:r>
      <w:r w:rsidR="00F308D6">
        <w:rPr>
          <w:rFonts w:ascii="Microsoft Sans Serif" w:hAnsi="Microsoft Sans Serif" w:cs="Microsoft Sans Serif"/>
        </w:rPr>
        <w:t xml:space="preserve">przeznaczeniu nadwyżki bilansowej w kwocie </w:t>
      </w:r>
      <w:r w:rsidR="00DA4A03">
        <w:rPr>
          <w:rFonts w:ascii="Microsoft Sans Serif" w:hAnsi="Microsoft Sans Serif" w:cs="Microsoft Sans Serif"/>
        </w:rPr>
        <w:t xml:space="preserve">86.167,50 zł. </w:t>
      </w:r>
      <w:r w:rsidR="00F308D6">
        <w:rPr>
          <w:rFonts w:ascii="Microsoft Sans Serif" w:hAnsi="Microsoft Sans Serif" w:cs="Microsoft Sans Serif"/>
        </w:rPr>
        <w:t>na</w:t>
      </w:r>
      <w:r w:rsidR="00DA4A03">
        <w:rPr>
          <w:rFonts w:ascii="Microsoft Sans Serif" w:hAnsi="Microsoft Sans Serif" w:cs="Microsoft Sans Serif"/>
        </w:rPr>
        <w:t xml:space="preserve"> fundusz remontowy.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A4A03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3</cp:revision>
  <cp:lastPrinted>2014-06-27T11:56:00Z</cp:lastPrinted>
  <dcterms:created xsi:type="dcterms:W3CDTF">2015-06-04T23:27:00Z</dcterms:created>
  <dcterms:modified xsi:type="dcterms:W3CDTF">2015-06-05T20:30:00Z</dcterms:modified>
</cp:coreProperties>
</file>